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C20E9" w14:textId="77777777" w:rsidR="001F68B2" w:rsidRDefault="001F68B2">
      <w:pPr>
        <w:pStyle w:val="BodyText"/>
        <w:spacing w:before="7"/>
        <w:ind w:left="0"/>
        <w:rPr>
          <w:rFonts w:ascii="Times New Roman"/>
          <w:sz w:val="6"/>
        </w:rPr>
      </w:pPr>
    </w:p>
    <w:p w14:paraId="1AD7435E" w14:textId="77777777" w:rsidR="001F68B2" w:rsidRDefault="00BF5729">
      <w:pPr>
        <w:pStyle w:val="BodyText"/>
        <w:ind w:left="116"/>
        <w:rPr>
          <w:rFonts w:ascii="Times New Roman"/>
          <w:sz w:val="20"/>
        </w:rPr>
      </w:pPr>
      <w:r>
        <w:rPr>
          <w:rFonts w:ascii="Times New Roman"/>
          <w:noProof/>
          <w:sz w:val="20"/>
        </w:rPr>
        <w:drawing>
          <wp:inline distT="0" distB="0" distL="0" distR="0" wp14:anchorId="0B4A0A8E" wp14:editId="32839B7D">
            <wp:extent cx="1262901" cy="8290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62901" cy="829055"/>
                    </a:xfrm>
                    <a:prstGeom prst="rect">
                      <a:avLst/>
                    </a:prstGeom>
                  </pic:spPr>
                </pic:pic>
              </a:graphicData>
            </a:graphic>
          </wp:inline>
        </w:drawing>
      </w:r>
    </w:p>
    <w:p w14:paraId="372F610E" w14:textId="77777777" w:rsidR="00DA1F34" w:rsidRPr="00DA1F34" w:rsidRDefault="00DA1F34">
      <w:pPr>
        <w:pStyle w:val="BodyText"/>
        <w:spacing w:before="3"/>
        <w:ind w:left="0"/>
        <w:rPr>
          <w:rFonts w:ascii="Times New Roman"/>
          <w:sz w:val="12"/>
          <w:szCs w:val="12"/>
        </w:rPr>
      </w:pPr>
    </w:p>
    <w:p w14:paraId="4EA15123" w14:textId="3334AFC1" w:rsidR="001F68B2" w:rsidRDefault="008908FF">
      <w:pPr>
        <w:pStyle w:val="Title"/>
      </w:pPr>
      <w:r>
        <w:rPr>
          <w:color w:val="0D0D0D"/>
          <w:spacing w:val="19"/>
        </w:rPr>
        <w:t xml:space="preserve">CNA </w:t>
      </w:r>
      <w:r w:rsidR="00BF5729">
        <w:rPr>
          <w:color w:val="0D0D0D"/>
          <w:spacing w:val="35"/>
        </w:rPr>
        <w:t>HUDDLE</w:t>
      </w:r>
    </w:p>
    <w:p w14:paraId="1DB292F8" w14:textId="77777777" w:rsidR="001F68B2" w:rsidRDefault="00BF5729">
      <w:pPr>
        <w:spacing w:before="78" w:line="259" w:lineRule="auto"/>
        <w:ind w:left="212" w:right="784"/>
        <w:rPr>
          <w:rFonts w:ascii="Calibri"/>
          <w:i/>
          <w:sz w:val="24"/>
        </w:rPr>
      </w:pPr>
      <w:r>
        <w:rPr>
          <w:rFonts w:ascii="Calibri"/>
          <w:i/>
          <w:sz w:val="24"/>
        </w:rPr>
        <w:t>A gathering of Oregon nursing workforce leaders together to offer timely</w:t>
      </w:r>
      <w:r>
        <w:rPr>
          <w:rFonts w:ascii="Calibri"/>
          <w:i/>
          <w:spacing w:val="-52"/>
          <w:sz w:val="24"/>
        </w:rPr>
        <w:t xml:space="preserve"> </w:t>
      </w:r>
      <w:r>
        <w:rPr>
          <w:rFonts w:ascii="Calibri"/>
          <w:i/>
          <w:sz w:val="24"/>
        </w:rPr>
        <w:t>updates and</w:t>
      </w:r>
      <w:r>
        <w:rPr>
          <w:rFonts w:ascii="Calibri"/>
          <w:i/>
          <w:spacing w:val="-2"/>
          <w:sz w:val="24"/>
        </w:rPr>
        <w:t xml:space="preserve"> </w:t>
      </w:r>
      <w:r>
        <w:rPr>
          <w:rFonts w:ascii="Calibri"/>
          <w:i/>
          <w:sz w:val="24"/>
        </w:rPr>
        <w:t>share insights</w:t>
      </w:r>
      <w:r>
        <w:rPr>
          <w:rFonts w:ascii="Calibri"/>
          <w:i/>
          <w:spacing w:val="-1"/>
          <w:sz w:val="24"/>
        </w:rPr>
        <w:t xml:space="preserve"> </w:t>
      </w:r>
      <w:r>
        <w:rPr>
          <w:rFonts w:ascii="Calibri"/>
          <w:i/>
          <w:sz w:val="24"/>
        </w:rPr>
        <w:t>from peers</w:t>
      </w:r>
      <w:r>
        <w:rPr>
          <w:rFonts w:ascii="Calibri"/>
          <w:i/>
          <w:spacing w:val="-1"/>
          <w:sz w:val="24"/>
        </w:rPr>
        <w:t xml:space="preserve"> </w:t>
      </w:r>
      <w:r>
        <w:rPr>
          <w:rFonts w:ascii="Calibri"/>
          <w:i/>
          <w:sz w:val="24"/>
        </w:rPr>
        <w:t>and</w:t>
      </w:r>
      <w:r>
        <w:rPr>
          <w:rFonts w:ascii="Calibri"/>
          <w:i/>
          <w:spacing w:val="-1"/>
          <w:sz w:val="24"/>
        </w:rPr>
        <w:t xml:space="preserve"> </w:t>
      </w:r>
      <w:r>
        <w:rPr>
          <w:rFonts w:ascii="Calibri"/>
          <w:i/>
          <w:sz w:val="24"/>
        </w:rPr>
        <w:t>stakeholders.</w:t>
      </w:r>
    </w:p>
    <w:p w14:paraId="66BCF31B" w14:textId="77777777" w:rsidR="001F68B2" w:rsidRDefault="001F68B2">
      <w:pPr>
        <w:spacing w:line="259" w:lineRule="auto"/>
        <w:rPr>
          <w:rFonts w:ascii="Calibri"/>
          <w:sz w:val="24"/>
        </w:rPr>
        <w:sectPr w:rsidR="001F68B2">
          <w:type w:val="continuous"/>
          <w:pgSz w:w="12240" w:h="15840"/>
          <w:pgMar w:top="500" w:right="580" w:bottom="280" w:left="620" w:header="720" w:footer="720" w:gutter="0"/>
          <w:cols w:num="2" w:space="720" w:equalWidth="0">
            <w:col w:w="2158" w:space="789"/>
            <w:col w:w="8093"/>
          </w:cols>
        </w:sectPr>
      </w:pPr>
    </w:p>
    <w:p w14:paraId="1917A6A6" w14:textId="4B26F7E1" w:rsidR="005A31D7" w:rsidRDefault="005A31D7" w:rsidP="005A31D7">
      <w:pPr>
        <w:rPr>
          <w:rFonts w:ascii="Calibri"/>
          <w:b/>
          <w:i/>
        </w:rPr>
      </w:pPr>
      <w:r>
        <w:rPr>
          <w:rFonts w:ascii="Calibri"/>
          <w:b/>
          <w:i/>
        </w:rPr>
        <w:t>DATE:</w:t>
      </w:r>
      <w:r>
        <w:rPr>
          <w:rFonts w:ascii="Calibri"/>
          <w:b/>
          <w:i/>
          <w:spacing w:val="-2"/>
        </w:rPr>
        <w:t xml:space="preserve"> </w:t>
      </w:r>
      <w:r w:rsidR="006E00B9">
        <w:rPr>
          <w:rFonts w:ascii="Calibri"/>
          <w:b/>
          <w:i/>
          <w:spacing w:val="-2"/>
        </w:rPr>
        <w:t xml:space="preserve">March </w:t>
      </w:r>
      <w:r w:rsidR="004B0841">
        <w:rPr>
          <w:rFonts w:ascii="Calibri"/>
          <w:b/>
          <w:i/>
          <w:spacing w:val="-2"/>
        </w:rPr>
        <w:t>8</w:t>
      </w:r>
      <w:r w:rsidR="001447DE">
        <w:rPr>
          <w:rFonts w:ascii="Calibri"/>
          <w:b/>
          <w:i/>
          <w:spacing w:val="-2"/>
        </w:rPr>
        <w:t>, 2023</w:t>
      </w:r>
    </w:p>
    <w:p w14:paraId="576A0391" w14:textId="3B60E108" w:rsidR="005A31D7" w:rsidRPr="001E7621" w:rsidRDefault="005A31D7" w:rsidP="00607BE4">
      <w:pPr>
        <w:pStyle w:val="BodyText"/>
        <w:ind w:left="0"/>
        <w:rPr>
          <w:b/>
          <w:bCs/>
          <w:sz w:val="12"/>
          <w:szCs w:val="12"/>
          <w:u w:val="single"/>
        </w:rPr>
      </w:pPr>
    </w:p>
    <w:p w14:paraId="673BDC61" w14:textId="77777777" w:rsidR="00947463" w:rsidRDefault="00947463" w:rsidP="00607BE4">
      <w:pPr>
        <w:pStyle w:val="BodyText"/>
        <w:ind w:left="0"/>
        <w:rPr>
          <w:b/>
          <w:bCs/>
          <w:u w:val="single"/>
        </w:rPr>
      </w:pPr>
    </w:p>
    <w:p w14:paraId="06035D9B" w14:textId="280A615F" w:rsidR="00A66452" w:rsidRDefault="000A0161" w:rsidP="00607BE4">
      <w:pPr>
        <w:pStyle w:val="BodyText"/>
        <w:ind w:left="0"/>
        <w:rPr>
          <w:b/>
          <w:bCs/>
          <w:u w:val="single"/>
        </w:rPr>
      </w:pPr>
      <w:r>
        <w:rPr>
          <w:b/>
          <w:bCs/>
          <w:u w:val="single"/>
        </w:rPr>
        <w:t>CNA</w:t>
      </w:r>
      <w:r w:rsidR="00BF5729" w:rsidRPr="0001612C">
        <w:rPr>
          <w:b/>
          <w:bCs/>
          <w:spacing w:val="-11"/>
          <w:u w:val="single"/>
        </w:rPr>
        <w:t xml:space="preserve"> </w:t>
      </w:r>
      <w:r w:rsidR="00BF5729" w:rsidRPr="0001612C">
        <w:rPr>
          <w:b/>
          <w:bCs/>
          <w:u w:val="single"/>
        </w:rPr>
        <w:t>Workforce:</w:t>
      </w:r>
    </w:p>
    <w:p w14:paraId="31464770" w14:textId="6E72D878" w:rsidR="008E1C1D" w:rsidRDefault="008E1C1D" w:rsidP="00607BE4">
      <w:pPr>
        <w:pStyle w:val="BodyText"/>
        <w:ind w:left="0"/>
        <w:rPr>
          <w:b/>
          <w:bCs/>
          <w:u w:val="single"/>
        </w:rPr>
      </w:pPr>
    </w:p>
    <w:p w14:paraId="46E764BC" w14:textId="21F81C7E" w:rsidR="00C41E81" w:rsidRDefault="00C41E81" w:rsidP="00607BE4">
      <w:pPr>
        <w:pStyle w:val="BodyText"/>
        <w:ind w:left="0"/>
        <w:rPr>
          <w:bCs/>
        </w:rPr>
      </w:pPr>
      <w:r>
        <w:rPr>
          <w:b/>
          <w:bCs/>
        </w:rPr>
        <w:t>Nurse Well-Being Grant Re-Opening for LTC:</w:t>
      </w:r>
      <w:r>
        <w:rPr>
          <w:bCs/>
        </w:rPr>
        <w:t xml:space="preserve">  OCN is re-opening the nurse well-being grant program </w:t>
      </w:r>
      <w:r w:rsidR="004D371F">
        <w:rPr>
          <w:bCs/>
        </w:rPr>
        <w:t>for</w:t>
      </w:r>
      <w:r>
        <w:rPr>
          <w:bCs/>
        </w:rPr>
        <w:t xml:space="preserve"> long-term care facilities.  OCN is currently revising the application and technical assistance processes.  The revised grant application will be available soon. Please contact </w:t>
      </w:r>
      <w:hyperlink r:id="rId7" w:history="1">
        <w:r w:rsidRPr="00C41E81">
          <w:rPr>
            <w:rStyle w:val="Hyperlink"/>
            <w:bCs/>
          </w:rPr>
          <w:t>Dawne</w:t>
        </w:r>
        <w:r>
          <w:rPr>
            <w:rStyle w:val="Hyperlink"/>
            <w:bCs/>
          </w:rPr>
          <w:t xml:space="preserve"> </w:t>
        </w:r>
        <w:proofErr w:type="spellStart"/>
        <w:r w:rsidRPr="00C41E81">
          <w:rPr>
            <w:rStyle w:val="Hyperlink"/>
            <w:bCs/>
          </w:rPr>
          <w:t>Schoenthal</w:t>
        </w:r>
        <w:proofErr w:type="spellEnd"/>
      </w:hyperlink>
      <w:r>
        <w:rPr>
          <w:bCs/>
        </w:rPr>
        <w:t xml:space="preserve"> if you would like to be notified about the new launch date.</w:t>
      </w:r>
      <w:r w:rsidR="000411DB">
        <w:rPr>
          <w:bCs/>
        </w:rPr>
        <w:t xml:space="preserve"> This was first announced at last week’s </w:t>
      </w:r>
      <w:r w:rsidR="00DD58BE">
        <w:rPr>
          <w:bCs/>
        </w:rPr>
        <w:t>CNA H</w:t>
      </w:r>
      <w:r w:rsidR="000411DB">
        <w:rPr>
          <w:bCs/>
        </w:rPr>
        <w:t>uddle.</w:t>
      </w:r>
    </w:p>
    <w:p w14:paraId="2BB55D69" w14:textId="67CD4608" w:rsidR="00B124A3" w:rsidRDefault="00B124A3" w:rsidP="00607BE4">
      <w:pPr>
        <w:pStyle w:val="BodyText"/>
        <w:ind w:left="0"/>
        <w:rPr>
          <w:bCs/>
        </w:rPr>
      </w:pPr>
    </w:p>
    <w:p w14:paraId="339DD49E" w14:textId="2D4AAC06" w:rsidR="002731AF" w:rsidRDefault="007D2680" w:rsidP="00607BE4">
      <w:pPr>
        <w:pStyle w:val="BodyText"/>
        <w:ind w:left="0"/>
        <w:rPr>
          <w:bCs/>
        </w:rPr>
      </w:pPr>
      <w:r>
        <w:rPr>
          <w:b/>
          <w:bCs/>
        </w:rPr>
        <w:t>Education Program’s Recent Graduation:</w:t>
      </w:r>
      <w:r>
        <w:rPr>
          <w:bCs/>
        </w:rPr>
        <w:t xml:space="preserve"> One CNA training program just announced they have just graduated a cohort of new potential CNAs. They said many of their graduates have received job offers from the facilities where many of the students received their clinical education experiences.  They also noted </w:t>
      </w:r>
      <w:r w:rsidR="00D93F07">
        <w:rPr>
          <w:bCs/>
        </w:rPr>
        <w:t>some</w:t>
      </w:r>
      <w:r>
        <w:rPr>
          <w:bCs/>
        </w:rPr>
        <w:t xml:space="preserve"> of their graduates do not take the certification examination. Many other education programs </w:t>
      </w:r>
      <w:r w:rsidR="00317039">
        <w:rPr>
          <w:bCs/>
        </w:rPr>
        <w:t xml:space="preserve">similarly </w:t>
      </w:r>
      <w:bookmarkStart w:id="0" w:name="_GoBack"/>
      <w:bookmarkEnd w:id="0"/>
      <w:r>
        <w:rPr>
          <w:bCs/>
        </w:rPr>
        <w:t xml:space="preserve">noted that some graduates do not take the certification exam.  There is not a clear reason why these students are not </w:t>
      </w:r>
      <w:r w:rsidR="002731AF">
        <w:rPr>
          <w:bCs/>
        </w:rPr>
        <w:t>taking the exam.</w:t>
      </w:r>
      <w:r w:rsidR="006E0102">
        <w:rPr>
          <w:bCs/>
        </w:rPr>
        <w:t xml:space="preserve"> One huddlers shared a story about a recent CNA graduate who did not take the certification exam and instead, opted to use their learned skills to take a position as an unlicensed care giver.</w:t>
      </w:r>
    </w:p>
    <w:p w14:paraId="19DA8B99" w14:textId="77777777" w:rsidR="002731AF" w:rsidRDefault="002731AF" w:rsidP="00607BE4">
      <w:pPr>
        <w:pStyle w:val="BodyText"/>
        <w:ind w:left="0"/>
        <w:rPr>
          <w:bCs/>
        </w:rPr>
      </w:pPr>
    </w:p>
    <w:p w14:paraId="49048649" w14:textId="0EA4043E" w:rsidR="00B124A3" w:rsidRPr="007D2680" w:rsidRDefault="002731AF" w:rsidP="00607BE4">
      <w:pPr>
        <w:pStyle w:val="BodyText"/>
        <w:ind w:left="0"/>
        <w:rPr>
          <w:bCs/>
        </w:rPr>
      </w:pPr>
      <w:r>
        <w:rPr>
          <w:b/>
          <w:bCs/>
        </w:rPr>
        <w:t>Resources at Workforce Boards:</w:t>
      </w:r>
      <w:r>
        <w:rPr>
          <w:bCs/>
        </w:rPr>
        <w:t xml:space="preserve"> </w:t>
      </w:r>
      <w:hyperlink r:id="rId8" w:history="1">
        <w:r w:rsidRPr="002731AF">
          <w:rPr>
            <w:rStyle w:val="Hyperlink"/>
            <w:bCs/>
          </w:rPr>
          <w:t>Worksource Oregon</w:t>
        </w:r>
      </w:hyperlink>
      <w:r>
        <w:rPr>
          <w:bCs/>
        </w:rPr>
        <w:t xml:space="preserve"> said that many local workforce boards offer resources for job seekers and employers.</w:t>
      </w:r>
      <w:r w:rsidR="007D2680">
        <w:rPr>
          <w:bCs/>
        </w:rPr>
        <w:t xml:space="preserve"> </w:t>
      </w:r>
      <w:r>
        <w:rPr>
          <w:bCs/>
        </w:rPr>
        <w:t xml:space="preserve">They discussed the resources available to potential CNAs who have just completed training. These resources including workshops on resume building, interviewing skills, and enhancing soft skills. Huddlers discussed the importance of these soft skills </w:t>
      </w:r>
      <w:r w:rsidR="00673AB2">
        <w:rPr>
          <w:bCs/>
        </w:rPr>
        <w:t xml:space="preserve">are important </w:t>
      </w:r>
      <w:r>
        <w:rPr>
          <w:bCs/>
        </w:rPr>
        <w:t>to employers as they can demonstrate a candidate</w:t>
      </w:r>
      <w:r w:rsidR="00673AB2">
        <w:rPr>
          <w:bCs/>
        </w:rPr>
        <w:t>’</w:t>
      </w:r>
      <w:r>
        <w:rPr>
          <w:bCs/>
        </w:rPr>
        <w:t xml:space="preserve">s fit within an organization. Huddlers mentioned </w:t>
      </w:r>
      <w:r w:rsidR="00673AB2">
        <w:rPr>
          <w:bCs/>
        </w:rPr>
        <w:t>most local workforce boards offer these types of resources to job seekers, but services available may vary across the boards.</w:t>
      </w:r>
    </w:p>
    <w:p w14:paraId="23469A1D" w14:textId="77EF60A7" w:rsidR="00C41E81" w:rsidRDefault="00C41E81" w:rsidP="00607BE4">
      <w:pPr>
        <w:pStyle w:val="BodyText"/>
        <w:ind w:left="0"/>
        <w:rPr>
          <w:bCs/>
        </w:rPr>
      </w:pPr>
    </w:p>
    <w:p w14:paraId="5DD60612" w14:textId="77777777" w:rsidR="00D13D9B" w:rsidRPr="00D13D9B" w:rsidRDefault="00D13D9B" w:rsidP="006E6DE4">
      <w:pPr>
        <w:rPr>
          <w:b/>
          <w:sz w:val="8"/>
          <w:szCs w:val="8"/>
        </w:rPr>
      </w:pPr>
    </w:p>
    <w:p w14:paraId="4B987305" w14:textId="44DB96FB" w:rsidR="00BD2E2E" w:rsidRPr="000F3584" w:rsidRDefault="0033433F" w:rsidP="008B3E01">
      <w:pPr>
        <w:rPr>
          <w:bCs/>
        </w:rPr>
      </w:pPr>
      <w:r>
        <w:rPr>
          <w:bCs/>
        </w:rPr>
        <w:t xml:space="preserve"> </w:t>
      </w:r>
      <w:r w:rsidR="000F3584">
        <w:rPr>
          <w:bCs/>
        </w:rPr>
        <w:t xml:space="preserve"> </w:t>
      </w:r>
    </w:p>
    <w:p w14:paraId="07A8B39E" w14:textId="1C3B9AF7" w:rsidR="001F68B2" w:rsidRDefault="004048C0" w:rsidP="00607BE4">
      <w:pPr>
        <w:pStyle w:val="BodyText"/>
        <w:ind w:left="0"/>
        <w:rPr>
          <w:b/>
          <w:bCs/>
          <w:u w:val="single"/>
        </w:rPr>
      </w:pPr>
      <w:r w:rsidRPr="0001612C">
        <w:rPr>
          <w:b/>
          <w:bCs/>
          <w:u w:val="single"/>
        </w:rPr>
        <w:t>Announcements</w:t>
      </w:r>
      <w:r w:rsidR="00BF5729" w:rsidRPr="0001612C">
        <w:rPr>
          <w:b/>
          <w:bCs/>
          <w:u w:val="single"/>
        </w:rPr>
        <w:t>:</w:t>
      </w:r>
    </w:p>
    <w:p w14:paraId="35B4B5F2" w14:textId="70B4D1F0" w:rsidR="005B5F41" w:rsidRDefault="005B5F41" w:rsidP="00607BE4">
      <w:pPr>
        <w:pStyle w:val="BodyText"/>
        <w:ind w:left="0"/>
        <w:rPr>
          <w:b/>
          <w:bCs/>
          <w:u w:val="single"/>
        </w:rPr>
      </w:pPr>
    </w:p>
    <w:p w14:paraId="73026B5D" w14:textId="6C088F9B" w:rsidR="00237767" w:rsidRDefault="00B124A3" w:rsidP="006E00B9">
      <w:pPr>
        <w:pStyle w:val="BodyText"/>
        <w:ind w:left="0"/>
        <w:rPr>
          <w:bCs/>
        </w:rPr>
      </w:pPr>
      <w:r>
        <w:rPr>
          <w:b/>
          <w:bCs/>
        </w:rPr>
        <w:t>2023 Oregon Legislative Session</w:t>
      </w:r>
      <w:r w:rsidR="006E00B9">
        <w:rPr>
          <w:b/>
          <w:bCs/>
        </w:rPr>
        <w:t>:</w:t>
      </w:r>
      <w:r w:rsidR="006E00B9">
        <w:rPr>
          <w:bCs/>
        </w:rPr>
        <w:t xml:space="preserve"> </w:t>
      </w:r>
      <w:r>
        <w:rPr>
          <w:bCs/>
        </w:rPr>
        <w:t>OCN is tracking five bills related to the CNA workforce. These bills include SB-227, SB-703, SB-969, HB-2600, and HB-2602.  OCN is tracking all bills affecting the nursing workforce and provides a list of these bill at the CNA Huddle and at the Friday Huddle.</w:t>
      </w:r>
    </w:p>
    <w:p w14:paraId="7EFF4D46" w14:textId="23446148" w:rsidR="006E00B9" w:rsidRDefault="006E00B9" w:rsidP="006E00B9">
      <w:pPr>
        <w:pStyle w:val="BodyText"/>
        <w:ind w:left="0"/>
        <w:rPr>
          <w:bCs/>
        </w:rPr>
      </w:pPr>
    </w:p>
    <w:p w14:paraId="73E0439B" w14:textId="670803DF" w:rsidR="00C41E81" w:rsidRPr="00C41E81" w:rsidRDefault="00032F5A" w:rsidP="00B124A3">
      <w:pPr>
        <w:pStyle w:val="BodyText"/>
        <w:ind w:left="0"/>
        <w:rPr>
          <w:b/>
          <w:bCs/>
        </w:rPr>
      </w:pPr>
      <w:r>
        <w:rPr>
          <w:b/>
          <w:bCs/>
        </w:rPr>
        <w:t xml:space="preserve">Coping </w:t>
      </w:r>
      <w:r w:rsidR="00B124A3">
        <w:rPr>
          <w:b/>
          <w:bCs/>
        </w:rPr>
        <w:t>with Stress Workshop:</w:t>
      </w:r>
      <w:r w:rsidR="006E00B9">
        <w:rPr>
          <w:bCs/>
        </w:rPr>
        <w:t xml:space="preserve"> </w:t>
      </w:r>
      <w:r w:rsidR="00B124A3">
        <w:rPr>
          <w:bCs/>
        </w:rPr>
        <w:t xml:space="preserve">Lines for Life is hosting a series of weekly workshops to provide strategies for self-care and prioritizing wellness aimed at long-term care workers. The sessions will occur on Thursdays between March 9 through March 25 at 2pm to 3pm. If you are interested, contact </w:t>
      </w:r>
      <w:hyperlink r:id="rId9" w:history="1">
        <w:r w:rsidR="00B124A3" w:rsidRPr="00B124A3">
          <w:rPr>
            <w:rStyle w:val="Hyperlink"/>
            <w:bCs/>
          </w:rPr>
          <w:t>Yvette Garcia</w:t>
        </w:r>
      </w:hyperlink>
      <w:r w:rsidR="00B124A3">
        <w:rPr>
          <w:bCs/>
        </w:rPr>
        <w:t xml:space="preserve"> if you want additional information or to sign up.</w:t>
      </w:r>
    </w:p>
    <w:p w14:paraId="73750D79" w14:textId="29010616" w:rsidR="00903096" w:rsidRDefault="00903096" w:rsidP="00607BE4">
      <w:pPr>
        <w:pStyle w:val="BodyText"/>
        <w:ind w:left="0"/>
        <w:rPr>
          <w:bCs/>
        </w:rPr>
      </w:pPr>
    </w:p>
    <w:p w14:paraId="27535542" w14:textId="42FA8198" w:rsidR="00320CD0" w:rsidRDefault="00320CD0" w:rsidP="00607BE4">
      <w:pPr>
        <w:pStyle w:val="BodyText"/>
        <w:ind w:left="0"/>
        <w:rPr>
          <w:bCs/>
        </w:rPr>
      </w:pPr>
    </w:p>
    <w:p w14:paraId="1F4A7C09" w14:textId="77777777" w:rsidR="00320CD0" w:rsidRDefault="00320CD0" w:rsidP="00607BE4">
      <w:pPr>
        <w:pStyle w:val="BodyText"/>
        <w:ind w:left="0"/>
        <w:rPr>
          <w:bCs/>
        </w:rPr>
      </w:pPr>
    </w:p>
    <w:p w14:paraId="3D0A4153" w14:textId="1A6B2A1F" w:rsidR="00A166CC" w:rsidRPr="0001612C" w:rsidRDefault="00A166CC" w:rsidP="00607BE4">
      <w:pPr>
        <w:pStyle w:val="BodyText"/>
        <w:ind w:left="0" w:right="40"/>
        <w:rPr>
          <w:b/>
          <w:bCs/>
          <w:color w:val="0462C1"/>
          <w:u w:val="single" w:color="0462C1"/>
        </w:rPr>
      </w:pPr>
    </w:p>
    <w:p w14:paraId="0B674032" w14:textId="77777777" w:rsidR="00DE226D" w:rsidRPr="00DE226D" w:rsidRDefault="00DE226D" w:rsidP="00DE226D">
      <w:pPr>
        <w:rPr>
          <w:sz w:val="12"/>
          <w:szCs w:val="12"/>
        </w:rPr>
      </w:pPr>
    </w:p>
    <w:p w14:paraId="51CB31C4" w14:textId="77777777" w:rsidR="00DA1F34" w:rsidRPr="00DA1F34" w:rsidRDefault="00DA1F34" w:rsidP="00607BE4">
      <w:pPr>
        <w:pStyle w:val="BodyText"/>
        <w:ind w:left="0" w:right="40"/>
        <w:rPr>
          <w:color w:val="0462C1"/>
          <w:sz w:val="6"/>
          <w:szCs w:val="6"/>
          <w:u w:val="single" w:color="0462C1"/>
        </w:rPr>
      </w:pPr>
    </w:p>
    <w:tbl>
      <w:tblPr>
        <w:tblW w:w="0" w:type="auto"/>
        <w:jc w:val="center"/>
        <w:tblLayout w:type="fixed"/>
        <w:tblCellMar>
          <w:left w:w="0" w:type="dxa"/>
          <w:right w:w="0" w:type="dxa"/>
        </w:tblCellMar>
        <w:tblLook w:val="01E0" w:firstRow="1" w:lastRow="1" w:firstColumn="1" w:lastColumn="1" w:noHBand="0" w:noVBand="0"/>
      </w:tblPr>
      <w:tblGrid>
        <w:gridCol w:w="4320"/>
        <w:gridCol w:w="5840"/>
      </w:tblGrid>
      <w:tr w:rsidR="001F68B2" w14:paraId="1711EEA9" w14:textId="77777777" w:rsidTr="00F97A40">
        <w:trPr>
          <w:trHeight w:val="1303"/>
          <w:jc w:val="center"/>
        </w:trPr>
        <w:tc>
          <w:tcPr>
            <w:tcW w:w="4320" w:type="dxa"/>
          </w:tcPr>
          <w:p w14:paraId="57BC0609" w14:textId="228B6BD0" w:rsidR="001F68B2" w:rsidRDefault="00BF5729">
            <w:pPr>
              <w:pStyle w:val="TableParagraph"/>
              <w:spacing w:line="384" w:lineRule="exact"/>
              <w:rPr>
                <w:sz w:val="36"/>
              </w:rPr>
            </w:pPr>
            <w:r>
              <w:rPr>
                <w:color w:val="0D0D0D"/>
                <w:sz w:val="36"/>
              </w:rPr>
              <w:t>N</w:t>
            </w:r>
            <w:r>
              <w:rPr>
                <w:color w:val="0D0D0D"/>
                <w:spacing w:val="-25"/>
                <w:sz w:val="36"/>
              </w:rPr>
              <w:t xml:space="preserve"> </w:t>
            </w:r>
            <w:r>
              <w:rPr>
                <w:color w:val="0D0D0D"/>
                <w:sz w:val="36"/>
              </w:rPr>
              <w:t>E</w:t>
            </w:r>
            <w:r>
              <w:rPr>
                <w:color w:val="0D0D0D"/>
                <w:spacing w:val="-27"/>
                <w:sz w:val="36"/>
              </w:rPr>
              <w:t xml:space="preserve"> </w:t>
            </w:r>
            <w:r>
              <w:rPr>
                <w:color w:val="0D0D0D"/>
                <w:sz w:val="36"/>
              </w:rPr>
              <w:t>X</w:t>
            </w:r>
            <w:r>
              <w:rPr>
                <w:color w:val="0D0D0D"/>
                <w:spacing w:val="-25"/>
                <w:sz w:val="36"/>
              </w:rPr>
              <w:t xml:space="preserve"> </w:t>
            </w:r>
            <w:r>
              <w:rPr>
                <w:color w:val="0D0D0D"/>
                <w:sz w:val="36"/>
              </w:rPr>
              <w:t>T</w:t>
            </w:r>
            <w:r>
              <w:rPr>
                <w:color w:val="0D0D0D"/>
                <w:spacing w:val="11"/>
                <w:sz w:val="36"/>
              </w:rPr>
              <w:t xml:space="preserve"> </w:t>
            </w:r>
            <w:r w:rsidR="001447DE">
              <w:rPr>
                <w:color w:val="0D0D0D"/>
                <w:spacing w:val="11"/>
                <w:sz w:val="36"/>
              </w:rPr>
              <w:t xml:space="preserve">CNA </w:t>
            </w:r>
            <w:r>
              <w:rPr>
                <w:color w:val="0D0D0D"/>
                <w:spacing w:val="34"/>
                <w:sz w:val="36"/>
              </w:rPr>
              <w:t>HUDDLE:</w:t>
            </w:r>
          </w:p>
          <w:p w14:paraId="63406620" w14:textId="4BCF3E1F" w:rsidR="001F68B2" w:rsidRDefault="001447DE">
            <w:pPr>
              <w:pStyle w:val="TableParagraph"/>
              <w:spacing w:line="384" w:lineRule="exact"/>
              <w:ind w:left="252"/>
              <w:rPr>
                <w:sz w:val="36"/>
              </w:rPr>
            </w:pPr>
            <w:r>
              <w:rPr>
                <w:color w:val="0D0D0D"/>
                <w:sz w:val="36"/>
              </w:rPr>
              <w:t>WED</w:t>
            </w:r>
            <w:r w:rsidR="00BF5729">
              <w:rPr>
                <w:color w:val="0D0D0D"/>
                <w:spacing w:val="12"/>
                <w:sz w:val="36"/>
              </w:rPr>
              <w:t>,</w:t>
            </w:r>
            <w:r w:rsidR="00BF5729">
              <w:rPr>
                <w:color w:val="0D0D0D"/>
                <w:spacing w:val="82"/>
                <w:sz w:val="36"/>
              </w:rPr>
              <w:t xml:space="preserve"> </w:t>
            </w:r>
            <w:r w:rsidR="00C36DDC">
              <w:rPr>
                <w:color w:val="0D0D0D"/>
                <w:spacing w:val="82"/>
                <w:sz w:val="36"/>
              </w:rPr>
              <w:t xml:space="preserve">Mar </w:t>
            </w:r>
            <w:r w:rsidR="004B0841">
              <w:rPr>
                <w:color w:val="0D0D0D"/>
                <w:spacing w:val="82"/>
                <w:sz w:val="36"/>
              </w:rPr>
              <w:t>15</w:t>
            </w:r>
            <w:r w:rsidR="00C36DDC">
              <w:rPr>
                <w:color w:val="0D0D0D"/>
                <w:spacing w:val="82"/>
                <w:sz w:val="36"/>
              </w:rPr>
              <w:t>,</w:t>
            </w:r>
            <w:r w:rsidR="00BF5729">
              <w:rPr>
                <w:color w:val="0D0D0D"/>
                <w:spacing w:val="17"/>
                <w:sz w:val="36"/>
              </w:rPr>
              <w:t xml:space="preserve"> </w:t>
            </w:r>
            <w:r w:rsidR="00BF5729">
              <w:rPr>
                <w:color w:val="0D0D0D"/>
                <w:sz w:val="36"/>
              </w:rPr>
              <w:t>8</w:t>
            </w:r>
            <w:r w:rsidR="00BF5729">
              <w:rPr>
                <w:color w:val="0D0D0D"/>
                <w:spacing w:val="13"/>
                <w:sz w:val="36"/>
              </w:rPr>
              <w:t xml:space="preserve"> </w:t>
            </w:r>
            <w:r w:rsidR="00BF5729">
              <w:rPr>
                <w:color w:val="0D0D0D"/>
                <w:sz w:val="36"/>
              </w:rPr>
              <w:t>A</w:t>
            </w:r>
            <w:r w:rsidR="00BF5729">
              <w:rPr>
                <w:color w:val="0D0D0D"/>
                <w:spacing w:val="-24"/>
                <w:sz w:val="36"/>
              </w:rPr>
              <w:t xml:space="preserve"> </w:t>
            </w:r>
            <w:r w:rsidR="00BF5729">
              <w:rPr>
                <w:color w:val="0D0D0D"/>
                <w:sz w:val="36"/>
              </w:rPr>
              <w:t>.</w:t>
            </w:r>
            <w:r w:rsidR="00BF5729">
              <w:rPr>
                <w:color w:val="0D0D0D"/>
                <w:spacing w:val="-26"/>
                <w:sz w:val="36"/>
              </w:rPr>
              <w:t xml:space="preserve"> </w:t>
            </w:r>
            <w:r w:rsidR="00BF5729">
              <w:rPr>
                <w:color w:val="0D0D0D"/>
                <w:sz w:val="36"/>
              </w:rPr>
              <w:t>M.</w:t>
            </w:r>
          </w:p>
          <w:p w14:paraId="389AD82E" w14:textId="50A836C0" w:rsidR="001F68B2" w:rsidRDefault="00317039">
            <w:pPr>
              <w:pStyle w:val="TableParagraph"/>
              <w:spacing w:before="150" w:line="365" w:lineRule="exact"/>
              <w:ind w:left="251"/>
              <w:rPr>
                <w:sz w:val="36"/>
              </w:rPr>
            </w:pPr>
            <w:hyperlink r:id="rId10">
              <w:r w:rsidR="00BF5729">
                <w:rPr>
                  <w:color w:val="0462C1"/>
                  <w:spacing w:val="34"/>
                  <w:sz w:val="36"/>
                  <w:u w:val="thick" w:color="0462C1"/>
                </w:rPr>
                <w:t>REGISTER</w:t>
              </w:r>
              <w:r w:rsidR="00BF5729">
                <w:rPr>
                  <w:color w:val="0462C1"/>
                  <w:spacing w:val="78"/>
                  <w:sz w:val="36"/>
                  <w:u w:val="thick" w:color="0462C1"/>
                </w:rPr>
                <w:t xml:space="preserve"> </w:t>
              </w:r>
              <w:r w:rsidR="00BF5729">
                <w:rPr>
                  <w:color w:val="0462C1"/>
                  <w:spacing w:val="28"/>
                  <w:sz w:val="36"/>
                  <w:u w:val="thick" w:color="0462C1"/>
                </w:rPr>
                <w:t>NOW!</w:t>
              </w:r>
            </w:hyperlink>
          </w:p>
        </w:tc>
        <w:tc>
          <w:tcPr>
            <w:tcW w:w="5840" w:type="dxa"/>
          </w:tcPr>
          <w:p w14:paraId="27642E89" w14:textId="77777777" w:rsidR="001F68B2" w:rsidRDefault="00BF5729">
            <w:pPr>
              <w:pStyle w:val="TableParagraph"/>
              <w:ind w:left="475" w:right="183"/>
              <w:rPr>
                <w:sz w:val="36"/>
              </w:rPr>
            </w:pPr>
            <w:r>
              <w:rPr>
                <w:color w:val="0D0D0D"/>
                <w:spacing w:val="29"/>
                <w:sz w:val="36"/>
              </w:rPr>
              <w:t>FOLLOW</w:t>
            </w:r>
            <w:r>
              <w:rPr>
                <w:color w:val="0D0D0D"/>
                <w:spacing w:val="78"/>
                <w:sz w:val="36"/>
              </w:rPr>
              <w:t xml:space="preserve"> </w:t>
            </w:r>
            <w:r>
              <w:rPr>
                <w:color w:val="0D0D0D"/>
                <w:spacing w:val="26"/>
                <w:sz w:val="36"/>
              </w:rPr>
              <w:t>OCN</w:t>
            </w:r>
            <w:r>
              <w:rPr>
                <w:color w:val="0D0D0D"/>
                <w:spacing w:val="79"/>
                <w:sz w:val="36"/>
              </w:rPr>
              <w:t xml:space="preserve"> </w:t>
            </w:r>
            <w:r>
              <w:rPr>
                <w:color w:val="0D0D0D"/>
                <w:spacing w:val="33"/>
                <w:sz w:val="36"/>
              </w:rPr>
              <w:t>ONLINE</w:t>
            </w:r>
          </w:p>
          <w:p w14:paraId="4959FEBB" w14:textId="77777777" w:rsidR="001F68B2" w:rsidRDefault="00BF5729">
            <w:pPr>
              <w:pStyle w:val="TableParagraph"/>
              <w:tabs>
                <w:tab w:val="left" w:pos="2829"/>
                <w:tab w:val="left" w:pos="3593"/>
              </w:tabs>
              <w:ind w:left="2064" w:right="0"/>
              <w:jc w:val="left"/>
              <w:rPr>
                <w:rFonts w:ascii="Calibri Light"/>
                <w:sz w:val="20"/>
              </w:rPr>
            </w:pPr>
            <w:r>
              <w:rPr>
                <w:rFonts w:ascii="Calibri Light"/>
                <w:noProof/>
                <w:position w:val="2"/>
                <w:sz w:val="20"/>
              </w:rPr>
              <w:drawing>
                <wp:inline distT="0" distB="0" distL="0" distR="0" wp14:anchorId="146138A8" wp14:editId="70C74E02">
                  <wp:extent cx="293882" cy="29260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93882" cy="292607"/>
                          </a:xfrm>
                          <a:prstGeom prst="rect">
                            <a:avLst/>
                          </a:prstGeom>
                        </pic:spPr>
                      </pic:pic>
                    </a:graphicData>
                  </a:graphic>
                </wp:inline>
              </w:drawing>
            </w:r>
            <w:r>
              <w:rPr>
                <w:rFonts w:ascii="Calibri Light"/>
                <w:position w:val="2"/>
                <w:sz w:val="20"/>
              </w:rPr>
              <w:tab/>
            </w:r>
            <w:r>
              <w:rPr>
                <w:rFonts w:ascii="Calibri Light"/>
                <w:noProof/>
                <w:position w:val="2"/>
                <w:sz w:val="20"/>
              </w:rPr>
              <w:drawing>
                <wp:inline distT="0" distB="0" distL="0" distR="0" wp14:anchorId="29089FC9" wp14:editId="4AE69BA4">
                  <wp:extent cx="293882" cy="29260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93882" cy="292607"/>
                          </a:xfrm>
                          <a:prstGeom prst="rect">
                            <a:avLst/>
                          </a:prstGeom>
                        </pic:spPr>
                      </pic:pic>
                    </a:graphicData>
                  </a:graphic>
                </wp:inline>
              </w:drawing>
            </w:r>
            <w:r>
              <w:rPr>
                <w:rFonts w:ascii="Calibri Light"/>
                <w:position w:val="2"/>
                <w:sz w:val="20"/>
              </w:rPr>
              <w:tab/>
            </w:r>
            <w:r>
              <w:rPr>
                <w:rFonts w:ascii="Calibri Light"/>
                <w:noProof/>
                <w:sz w:val="20"/>
              </w:rPr>
              <w:drawing>
                <wp:inline distT="0" distB="0" distL="0" distR="0" wp14:anchorId="0BEDB035" wp14:editId="388D9BA0">
                  <wp:extent cx="306085" cy="3048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306085" cy="304800"/>
                          </a:xfrm>
                          <a:prstGeom prst="rect">
                            <a:avLst/>
                          </a:prstGeom>
                        </pic:spPr>
                      </pic:pic>
                    </a:graphicData>
                  </a:graphic>
                </wp:inline>
              </w:drawing>
            </w:r>
          </w:p>
          <w:p w14:paraId="1C8E3848" w14:textId="77777777" w:rsidR="001F68B2" w:rsidRDefault="00BF5729">
            <w:pPr>
              <w:pStyle w:val="TableParagraph"/>
              <w:ind w:left="521" w:right="183"/>
              <w:rPr>
                <w:rFonts w:ascii="Calibri Light"/>
                <w:sz w:val="32"/>
              </w:rPr>
            </w:pPr>
            <w:r>
              <w:rPr>
                <w:rFonts w:ascii="Calibri Light"/>
                <w:sz w:val="32"/>
              </w:rPr>
              <w:t>|</w:t>
            </w:r>
            <w:r>
              <w:rPr>
                <w:rFonts w:ascii="Calibri Light"/>
                <w:spacing w:val="62"/>
                <w:sz w:val="32"/>
              </w:rPr>
              <w:t xml:space="preserve"> </w:t>
            </w:r>
            <w:hyperlink r:id="rId14">
              <w:r>
                <w:rPr>
                  <w:rFonts w:ascii="Calibri"/>
                  <w:b/>
                  <w:color w:val="0462C1"/>
                  <w:sz w:val="32"/>
                  <w:u w:val="thick" w:color="0462C1"/>
                </w:rPr>
                <w:t>www.oregoncenterfornursing.org</w:t>
              </w:r>
            </w:hyperlink>
            <w:r>
              <w:rPr>
                <w:rFonts w:ascii="Calibri"/>
                <w:b/>
                <w:color w:val="0462C1"/>
                <w:sz w:val="32"/>
              </w:rPr>
              <w:t xml:space="preserve">  </w:t>
            </w:r>
            <w:r>
              <w:rPr>
                <w:rFonts w:ascii="Calibri Light"/>
                <w:sz w:val="32"/>
              </w:rPr>
              <w:t>|</w:t>
            </w:r>
          </w:p>
        </w:tc>
      </w:tr>
    </w:tbl>
    <w:p w14:paraId="25FD8E55" w14:textId="77777777" w:rsidR="00BF5729" w:rsidRDefault="00BF5729"/>
    <w:sectPr w:rsidR="00BF5729" w:rsidSect="00396BC2">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66C22"/>
    <w:multiLevelType w:val="hybridMultilevel"/>
    <w:tmpl w:val="5FCE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6D64ED"/>
    <w:multiLevelType w:val="hybridMultilevel"/>
    <w:tmpl w:val="5DE21FFE"/>
    <w:lvl w:ilvl="0" w:tplc="96CECE86">
      <w:numFmt w:val="bullet"/>
      <w:lvlText w:val=""/>
      <w:lvlJc w:val="left"/>
      <w:pPr>
        <w:ind w:left="863" w:hanging="360"/>
      </w:pPr>
      <w:rPr>
        <w:rFonts w:hint="default"/>
        <w:w w:val="99"/>
        <w:lang w:val="en-US" w:eastAsia="en-US" w:bidi="ar-SA"/>
      </w:rPr>
    </w:lvl>
    <w:lvl w:ilvl="1" w:tplc="66B46D54">
      <w:numFmt w:val="bullet"/>
      <w:lvlText w:val="•"/>
      <w:lvlJc w:val="left"/>
      <w:pPr>
        <w:ind w:left="1464" w:hanging="360"/>
      </w:pPr>
      <w:rPr>
        <w:rFonts w:hint="default"/>
        <w:lang w:val="en-US" w:eastAsia="en-US" w:bidi="ar-SA"/>
      </w:rPr>
    </w:lvl>
    <w:lvl w:ilvl="2" w:tplc="C5C840A8">
      <w:numFmt w:val="bullet"/>
      <w:lvlText w:val="•"/>
      <w:lvlJc w:val="left"/>
      <w:pPr>
        <w:ind w:left="2069" w:hanging="360"/>
      </w:pPr>
      <w:rPr>
        <w:rFonts w:hint="default"/>
        <w:lang w:val="en-US" w:eastAsia="en-US" w:bidi="ar-SA"/>
      </w:rPr>
    </w:lvl>
    <w:lvl w:ilvl="3" w:tplc="CE3A3F54">
      <w:numFmt w:val="bullet"/>
      <w:lvlText w:val="•"/>
      <w:lvlJc w:val="left"/>
      <w:pPr>
        <w:ind w:left="2674" w:hanging="360"/>
      </w:pPr>
      <w:rPr>
        <w:rFonts w:hint="default"/>
        <w:lang w:val="en-US" w:eastAsia="en-US" w:bidi="ar-SA"/>
      </w:rPr>
    </w:lvl>
    <w:lvl w:ilvl="4" w:tplc="FA00969A">
      <w:numFmt w:val="bullet"/>
      <w:lvlText w:val="•"/>
      <w:lvlJc w:val="left"/>
      <w:pPr>
        <w:ind w:left="3279" w:hanging="360"/>
      </w:pPr>
      <w:rPr>
        <w:rFonts w:hint="default"/>
        <w:lang w:val="en-US" w:eastAsia="en-US" w:bidi="ar-SA"/>
      </w:rPr>
    </w:lvl>
    <w:lvl w:ilvl="5" w:tplc="07C8F530">
      <w:numFmt w:val="bullet"/>
      <w:lvlText w:val="•"/>
      <w:lvlJc w:val="left"/>
      <w:pPr>
        <w:ind w:left="3884" w:hanging="360"/>
      </w:pPr>
      <w:rPr>
        <w:rFonts w:hint="default"/>
        <w:lang w:val="en-US" w:eastAsia="en-US" w:bidi="ar-SA"/>
      </w:rPr>
    </w:lvl>
    <w:lvl w:ilvl="6" w:tplc="F6EC6F88">
      <w:numFmt w:val="bullet"/>
      <w:lvlText w:val="•"/>
      <w:lvlJc w:val="left"/>
      <w:pPr>
        <w:ind w:left="4489" w:hanging="360"/>
      </w:pPr>
      <w:rPr>
        <w:rFonts w:hint="default"/>
        <w:lang w:val="en-US" w:eastAsia="en-US" w:bidi="ar-SA"/>
      </w:rPr>
    </w:lvl>
    <w:lvl w:ilvl="7" w:tplc="1278EF84">
      <w:numFmt w:val="bullet"/>
      <w:lvlText w:val="•"/>
      <w:lvlJc w:val="left"/>
      <w:pPr>
        <w:ind w:left="5094" w:hanging="360"/>
      </w:pPr>
      <w:rPr>
        <w:rFonts w:hint="default"/>
        <w:lang w:val="en-US" w:eastAsia="en-US" w:bidi="ar-SA"/>
      </w:rPr>
    </w:lvl>
    <w:lvl w:ilvl="8" w:tplc="1C50AD40">
      <w:numFmt w:val="bullet"/>
      <w:lvlText w:val="•"/>
      <w:lvlJc w:val="left"/>
      <w:pPr>
        <w:ind w:left="5699"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MjU0NTGwNDQztjRR0lEKTi0uzszPAykwNqgFAIPiWCgtAAAA"/>
  </w:docVars>
  <w:rsids>
    <w:rsidRoot w:val="001F68B2"/>
    <w:rsid w:val="000018CC"/>
    <w:rsid w:val="0001612C"/>
    <w:rsid w:val="00032F5A"/>
    <w:rsid w:val="00040116"/>
    <w:rsid w:val="000411DB"/>
    <w:rsid w:val="00041F05"/>
    <w:rsid w:val="000524AA"/>
    <w:rsid w:val="000633FD"/>
    <w:rsid w:val="00073FCD"/>
    <w:rsid w:val="0009552B"/>
    <w:rsid w:val="00095BBA"/>
    <w:rsid w:val="000A0161"/>
    <w:rsid w:val="000A0731"/>
    <w:rsid w:val="000A22C8"/>
    <w:rsid w:val="000A2A7B"/>
    <w:rsid w:val="000A7A03"/>
    <w:rsid w:val="000B4B53"/>
    <w:rsid w:val="000B5596"/>
    <w:rsid w:val="000B63BE"/>
    <w:rsid w:val="000C3A36"/>
    <w:rsid w:val="000C4710"/>
    <w:rsid w:val="000C4BF5"/>
    <w:rsid w:val="000D18C6"/>
    <w:rsid w:val="000D2296"/>
    <w:rsid w:val="000D3BA9"/>
    <w:rsid w:val="000E463F"/>
    <w:rsid w:val="000E5AF5"/>
    <w:rsid w:val="000E7CB3"/>
    <w:rsid w:val="000F0766"/>
    <w:rsid w:val="000F088E"/>
    <w:rsid w:val="000F211F"/>
    <w:rsid w:val="000F27E5"/>
    <w:rsid w:val="000F3584"/>
    <w:rsid w:val="00101F6E"/>
    <w:rsid w:val="00103AA7"/>
    <w:rsid w:val="0011202A"/>
    <w:rsid w:val="0011399A"/>
    <w:rsid w:val="00116DF4"/>
    <w:rsid w:val="00123953"/>
    <w:rsid w:val="00125ACD"/>
    <w:rsid w:val="001347D5"/>
    <w:rsid w:val="001408C5"/>
    <w:rsid w:val="00141FF7"/>
    <w:rsid w:val="001447DE"/>
    <w:rsid w:val="00154B2C"/>
    <w:rsid w:val="00170C72"/>
    <w:rsid w:val="00197346"/>
    <w:rsid w:val="001A0D12"/>
    <w:rsid w:val="001A47CF"/>
    <w:rsid w:val="001B1330"/>
    <w:rsid w:val="001C0330"/>
    <w:rsid w:val="001C32AC"/>
    <w:rsid w:val="001D1680"/>
    <w:rsid w:val="001D42FF"/>
    <w:rsid w:val="001D554B"/>
    <w:rsid w:val="001D6EDC"/>
    <w:rsid w:val="001E4879"/>
    <w:rsid w:val="001E7621"/>
    <w:rsid w:val="001F0AA3"/>
    <w:rsid w:val="001F3138"/>
    <w:rsid w:val="001F68B2"/>
    <w:rsid w:val="00210418"/>
    <w:rsid w:val="0021695F"/>
    <w:rsid w:val="00217B29"/>
    <w:rsid w:val="00220B31"/>
    <w:rsid w:val="00221565"/>
    <w:rsid w:val="00221DEE"/>
    <w:rsid w:val="00234B32"/>
    <w:rsid w:val="00237767"/>
    <w:rsid w:val="00242C7D"/>
    <w:rsid w:val="0024468B"/>
    <w:rsid w:val="00251204"/>
    <w:rsid w:val="00257011"/>
    <w:rsid w:val="00264468"/>
    <w:rsid w:val="00264578"/>
    <w:rsid w:val="0027125E"/>
    <w:rsid w:val="002731AF"/>
    <w:rsid w:val="002779DD"/>
    <w:rsid w:val="00292223"/>
    <w:rsid w:val="00295B92"/>
    <w:rsid w:val="002966F5"/>
    <w:rsid w:val="002A6223"/>
    <w:rsid w:val="002B4274"/>
    <w:rsid w:val="002B4B30"/>
    <w:rsid w:val="002B72C3"/>
    <w:rsid w:val="002C2AEC"/>
    <w:rsid w:val="002D0644"/>
    <w:rsid w:val="002D787F"/>
    <w:rsid w:val="002E0F96"/>
    <w:rsid w:val="002E1A0F"/>
    <w:rsid w:val="002F554F"/>
    <w:rsid w:val="002F6643"/>
    <w:rsid w:val="002F6C2B"/>
    <w:rsid w:val="002F7749"/>
    <w:rsid w:val="003138C4"/>
    <w:rsid w:val="00313C9A"/>
    <w:rsid w:val="00317039"/>
    <w:rsid w:val="00317D02"/>
    <w:rsid w:val="00320612"/>
    <w:rsid w:val="00320CD0"/>
    <w:rsid w:val="00320D08"/>
    <w:rsid w:val="00323861"/>
    <w:rsid w:val="00325198"/>
    <w:rsid w:val="003274A2"/>
    <w:rsid w:val="003305D5"/>
    <w:rsid w:val="0033433F"/>
    <w:rsid w:val="00335177"/>
    <w:rsid w:val="00335534"/>
    <w:rsid w:val="00356198"/>
    <w:rsid w:val="003618A3"/>
    <w:rsid w:val="00362224"/>
    <w:rsid w:val="00366727"/>
    <w:rsid w:val="00367C65"/>
    <w:rsid w:val="00373F35"/>
    <w:rsid w:val="00380791"/>
    <w:rsid w:val="00382532"/>
    <w:rsid w:val="0038265F"/>
    <w:rsid w:val="00384855"/>
    <w:rsid w:val="00385B89"/>
    <w:rsid w:val="00386A69"/>
    <w:rsid w:val="00387AA3"/>
    <w:rsid w:val="003950B5"/>
    <w:rsid w:val="00395E8F"/>
    <w:rsid w:val="00396BC2"/>
    <w:rsid w:val="003A10DC"/>
    <w:rsid w:val="003A4696"/>
    <w:rsid w:val="003A4833"/>
    <w:rsid w:val="003B1E67"/>
    <w:rsid w:val="003C164D"/>
    <w:rsid w:val="003C556A"/>
    <w:rsid w:val="003C7852"/>
    <w:rsid w:val="003D730E"/>
    <w:rsid w:val="003E3691"/>
    <w:rsid w:val="003E3C3C"/>
    <w:rsid w:val="003F70A4"/>
    <w:rsid w:val="004048C0"/>
    <w:rsid w:val="00404B0E"/>
    <w:rsid w:val="0040777B"/>
    <w:rsid w:val="004123C0"/>
    <w:rsid w:val="00412F6E"/>
    <w:rsid w:val="004144A6"/>
    <w:rsid w:val="00417D9F"/>
    <w:rsid w:val="00430291"/>
    <w:rsid w:val="00433929"/>
    <w:rsid w:val="00434307"/>
    <w:rsid w:val="00434318"/>
    <w:rsid w:val="004419A1"/>
    <w:rsid w:val="00454505"/>
    <w:rsid w:val="00460A17"/>
    <w:rsid w:val="00465621"/>
    <w:rsid w:val="00466120"/>
    <w:rsid w:val="0047069F"/>
    <w:rsid w:val="00472302"/>
    <w:rsid w:val="0048378F"/>
    <w:rsid w:val="004837ED"/>
    <w:rsid w:val="004872FB"/>
    <w:rsid w:val="00490F17"/>
    <w:rsid w:val="00497D58"/>
    <w:rsid w:val="004A646A"/>
    <w:rsid w:val="004B0841"/>
    <w:rsid w:val="004B0A0F"/>
    <w:rsid w:val="004D327A"/>
    <w:rsid w:val="004D371F"/>
    <w:rsid w:val="004D580E"/>
    <w:rsid w:val="004E0776"/>
    <w:rsid w:val="004F31C7"/>
    <w:rsid w:val="004F368A"/>
    <w:rsid w:val="00504170"/>
    <w:rsid w:val="005110B4"/>
    <w:rsid w:val="00513389"/>
    <w:rsid w:val="00524548"/>
    <w:rsid w:val="005301DA"/>
    <w:rsid w:val="0053332E"/>
    <w:rsid w:val="00533D9C"/>
    <w:rsid w:val="00541384"/>
    <w:rsid w:val="00543139"/>
    <w:rsid w:val="0055279F"/>
    <w:rsid w:val="00553E4A"/>
    <w:rsid w:val="00557ED8"/>
    <w:rsid w:val="00562B7A"/>
    <w:rsid w:val="00563DC0"/>
    <w:rsid w:val="00564245"/>
    <w:rsid w:val="005751E5"/>
    <w:rsid w:val="00584526"/>
    <w:rsid w:val="00591695"/>
    <w:rsid w:val="005917B2"/>
    <w:rsid w:val="005A31D7"/>
    <w:rsid w:val="005A541A"/>
    <w:rsid w:val="005A611A"/>
    <w:rsid w:val="005B3B14"/>
    <w:rsid w:val="005B5F41"/>
    <w:rsid w:val="005B6778"/>
    <w:rsid w:val="005C1BE6"/>
    <w:rsid w:val="005C787E"/>
    <w:rsid w:val="005D46E6"/>
    <w:rsid w:val="005E49B5"/>
    <w:rsid w:val="005E6155"/>
    <w:rsid w:val="005E76B5"/>
    <w:rsid w:val="005F04A0"/>
    <w:rsid w:val="005F76B2"/>
    <w:rsid w:val="00603CC9"/>
    <w:rsid w:val="0060440B"/>
    <w:rsid w:val="00607BE4"/>
    <w:rsid w:val="006134D5"/>
    <w:rsid w:val="00613BBD"/>
    <w:rsid w:val="006145E3"/>
    <w:rsid w:val="00623BB1"/>
    <w:rsid w:val="00624453"/>
    <w:rsid w:val="006352E5"/>
    <w:rsid w:val="00640E4D"/>
    <w:rsid w:val="0064301E"/>
    <w:rsid w:val="006518BF"/>
    <w:rsid w:val="00654151"/>
    <w:rsid w:val="006648BB"/>
    <w:rsid w:val="00666F84"/>
    <w:rsid w:val="00673538"/>
    <w:rsid w:val="00673AB2"/>
    <w:rsid w:val="006760EE"/>
    <w:rsid w:val="00681FD4"/>
    <w:rsid w:val="00692CDF"/>
    <w:rsid w:val="00694D4E"/>
    <w:rsid w:val="006A3BCC"/>
    <w:rsid w:val="006A6462"/>
    <w:rsid w:val="006B7911"/>
    <w:rsid w:val="006C0017"/>
    <w:rsid w:val="006C13E1"/>
    <w:rsid w:val="006C3AD5"/>
    <w:rsid w:val="006C535F"/>
    <w:rsid w:val="006C5F7B"/>
    <w:rsid w:val="006D36A1"/>
    <w:rsid w:val="006D3DF1"/>
    <w:rsid w:val="006D5AEB"/>
    <w:rsid w:val="006E00B9"/>
    <w:rsid w:val="006E0102"/>
    <w:rsid w:val="006E6DE4"/>
    <w:rsid w:val="006F47E9"/>
    <w:rsid w:val="006F6808"/>
    <w:rsid w:val="006F6EB7"/>
    <w:rsid w:val="006F7A24"/>
    <w:rsid w:val="00700D52"/>
    <w:rsid w:val="00702B58"/>
    <w:rsid w:val="00704022"/>
    <w:rsid w:val="00710BDC"/>
    <w:rsid w:val="007230FE"/>
    <w:rsid w:val="00725CE2"/>
    <w:rsid w:val="007310A7"/>
    <w:rsid w:val="007415FB"/>
    <w:rsid w:val="00746D1D"/>
    <w:rsid w:val="0074700F"/>
    <w:rsid w:val="00747908"/>
    <w:rsid w:val="0074793B"/>
    <w:rsid w:val="00751BF6"/>
    <w:rsid w:val="00755109"/>
    <w:rsid w:val="00757240"/>
    <w:rsid w:val="007617C6"/>
    <w:rsid w:val="007618D5"/>
    <w:rsid w:val="0076197E"/>
    <w:rsid w:val="00772615"/>
    <w:rsid w:val="00780349"/>
    <w:rsid w:val="007937C4"/>
    <w:rsid w:val="007956D5"/>
    <w:rsid w:val="007966BF"/>
    <w:rsid w:val="007A07EE"/>
    <w:rsid w:val="007D07B4"/>
    <w:rsid w:val="007D2305"/>
    <w:rsid w:val="007D2680"/>
    <w:rsid w:val="007D3069"/>
    <w:rsid w:val="007D3AFE"/>
    <w:rsid w:val="007D4C70"/>
    <w:rsid w:val="007D5054"/>
    <w:rsid w:val="007E47BD"/>
    <w:rsid w:val="007F3F6E"/>
    <w:rsid w:val="007F406F"/>
    <w:rsid w:val="007F6B2E"/>
    <w:rsid w:val="00805BF5"/>
    <w:rsid w:val="0082228F"/>
    <w:rsid w:val="00822AE6"/>
    <w:rsid w:val="00832679"/>
    <w:rsid w:val="008467D0"/>
    <w:rsid w:val="00850DD6"/>
    <w:rsid w:val="00853F8F"/>
    <w:rsid w:val="00857C3D"/>
    <w:rsid w:val="00860148"/>
    <w:rsid w:val="00860B3B"/>
    <w:rsid w:val="00877807"/>
    <w:rsid w:val="008812E9"/>
    <w:rsid w:val="008908FF"/>
    <w:rsid w:val="00891A96"/>
    <w:rsid w:val="008948B2"/>
    <w:rsid w:val="008A198C"/>
    <w:rsid w:val="008A1DF0"/>
    <w:rsid w:val="008A3B86"/>
    <w:rsid w:val="008A408C"/>
    <w:rsid w:val="008B1C56"/>
    <w:rsid w:val="008B3E01"/>
    <w:rsid w:val="008C3012"/>
    <w:rsid w:val="008C34AE"/>
    <w:rsid w:val="008C3C16"/>
    <w:rsid w:val="008C7783"/>
    <w:rsid w:val="008D1423"/>
    <w:rsid w:val="008D22E9"/>
    <w:rsid w:val="008D4008"/>
    <w:rsid w:val="008D497B"/>
    <w:rsid w:val="008D5617"/>
    <w:rsid w:val="008D7A0B"/>
    <w:rsid w:val="008E1C1D"/>
    <w:rsid w:val="008E5D49"/>
    <w:rsid w:val="008E7B5D"/>
    <w:rsid w:val="008F16C7"/>
    <w:rsid w:val="008F7EC9"/>
    <w:rsid w:val="00903096"/>
    <w:rsid w:val="00904903"/>
    <w:rsid w:val="00905EBC"/>
    <w:rsid w:val="00912251"/>
    <w:rsid w:val="009157F8"/>
    <w:rsid w:val="00927E9D"/>
    <w:rsid w:val="00946F3E"/>
    <w:rsid w:val="00947463"/>
    <w:rsid w:val="009478E3"/>
    <w:rsid w:val="00951D58"/>
    <w:rsid w:val="0095706C"/>
    <w:rsid w:val="00963A3C"/>
    <w:rsid w:val="00971A05"/>
    <w:rsid w:val="00991BDE"/>
    <w:rsid w:val="00993122"/>
    <w:rsid w:val="0099615A"/>
    <w:rsid w:val="009A2107"/>
    <w:rsid w:val="009A35DE"/>
    <w:rsid w:val="009A3F9A"/>
    <w:rsid w:val="009A3FF1"/>
    <w:rsid w:val="009A41D0"/>
    <w:rsid w:val="009A5340"/>
    <w:rsid w:val="009A7B82"/>
    <w:rsid w:val="009A7F11"/>
    <w:rsid w:val="009D7EA8"/>
    <w:rsid w:val="009E01AA"/>
    <w:rsid w:val="009E7D69"/>
    <w:rsid w:val="009F480D"/>
    <w:rsid w:val="00A079DE"/>
    <w:rsid w:val="00A07C0F"/>
    <w:rsid w:val="00A122ED"/>
    <w:rsid w:val="00A166CC"/>
    <w:rsid w:val="00A23DC9"/>
    <w:rsid w:val="00A30B49"/>
    <w:rsid w:val="00A3120E"/>
    <w:rsid w:val="00A31C18"/>
    <w:rsid w:val="00A327E4"/>
    <w:rsid w:val="00A32E02"/>
    <w:rsid w:val="00A46961"/>
    <w:rsid w:val="00A52145"/>
    <w:rsid w:val="00A5249B"/>
    <w:rsid w:val="00A54C26"/>
    <w:rsid w:val="00A5640A"/>
    <w:rsid w:val="00A5656A"/>
    <w:rsid w:val="00A571D8"/>
    <w:rsid w:val="00A655A4"/>
    <w:rsid w:val="00A66452"/>
    <w:rsid w:val="00A7163A"/>
    <w:rsid w:val="00A7279B"/>
    <w:rsid w:val="00A82023"/>
    <w:rsid w:val="00A91F60"/>
    <w:rsid w:val="00A94759"/>
    <w:rsid w:val="00AB0392"/>
    <w:rsid w:val="00AB4AD0"/>
    <w:rsid w:val="00AB50DC"/>
    <w:rsid w:val="00AC2D23"/>
    <w:rsid w:val="00AC5F61"/>
    <w:rsid w:val="00AC6EB2"/>
    <w:rsid w:val="00AD1C68"/>
    <w:rsid w:val="00AD57A4"/>
    <w:rsid w:val="00AD5D29"/>
    <w:rsid w:val="00AF4BE6"/>
    <w:rsid w:val="00AF5F65"/>
    <w:rsid w:val="00AF5FB5"/>
    <w:rsid w:val="00B038BB"/>
    <w:rsid w:val="00B104DC"/>
    <w:rsid w:val="00B10BA6"/>
    <w:rsid w:val="00B124A3"/>
    <w:rsid w:val="00B23B84"/>
    <w:rsid w:val="00B24D74"/>
    <w:rsid w:val="00B308BB"/>
    <w:rsid w:val="00B309B8"/>
    <w:rsid w:val="00B3399C"/>
    <w:rsid w:val="00B37005"/>
    <w:rsid w:val="00B505BA"/>
    <w:rsid w:val="00B50BB0"/>
    <w:rsid w:val="00B52A4E"/>
    <w:rsid w:val="00B57AB4"/>
    <w:rsid w:val="00B6009F"/>
    <w:rsid w:val="00B61317"/>
    <w:rsid w:val="00B6220E"/>
    <w:rsid w:val="00B77F8F"/>
    <w:rsid w:val="00B80B5F"/>
    <w:rsid w:val="00B86B14"/>
    <w:rsid w:val="00B95F74"/>
    <w:rsid w:val="00B9682C"/>
    <w:rsid w:val="00BA2196"/>
    <w:rsid w:val="00BA7CF3"/>
    <w:rsid w:val="00BB020D"/>
    <w:rsid w:val="00BC0BF9"/>
    <w:rsid w:val="00BC3562"/>
    <w:rsid w:val="00BC4BFB"/>
    <w:rsid w:val="00BD2E2E"/>
    <w:rsid w:val="00BD4294"/>
    <w:rsid w:val="00BD76D0"/>
    <w:rsid w:val="00BF205B"/>
    <w:rsid w:val="00BF4EB8"/>
    <w:rsid w:val="00BF5729"/>
    <w:rsid w:val="00BF6512"/>
    <w:rsid w:val="00C113E0"/>
    <w:rsid w:val="00C30900"/>
    <w:rsid w:val="00C334DA"/>
    <w:rsid w:val="00C34B50"/>
    <w:rsid w:val="00C35320"/>
    <w:rsid w:val="00C36DDC"/>
    <w:rsid w:val="00C37E1E"/>
    <w:rsid w:val="00C41E81"/>
    <w:rsid w:val="00C4234E"/>
    <w:rsid w:val="00C46BB8"/>
    <w:rsid w:val="00C51BE9"/>
    <w:rsid w:val="00C544B4"/>
    <w:rsid w:val="00C54783"/>
    <w:rsid w:val="00C55B96"/>
    <w:rsid w:val="00C64419"/>
    <w:rsid w:val="00C6653F"/>
    <w:rsid w:val="00C670D0"/>
    <w:rsid w:val="00C74DC4"/>
    <w:rsid w:val="00C80512"/>
    <w:rsid w:val="00C823B2"/>
    <w:rsid w:val="00C858B5"/>
    <w:rsid w:val="00C87ECC"/>
    <w:rsid w:val="00C96256"/>
    <w:rsid w:val="00CA04DF"/>
    <w:rsid w:val="00CA2535"/>
    <w:rsid w:val="00CA45BA"/>
    <w:rsid w:val="00CA6175"/>
    <w:rsid w:val="00CA7A4F"/>
    <w:rsid w:val="00CB40BA"/>
    <w:rsid w:val="00CB440A"/>
    <w:rsid w:val="00CB7F15"/>
    <w:rsid w:val="00CC4499"/>
    <w:rsid w:val="00CC5477"/>
    <w:rsid w:val="00CD158F"/>
    <w:rsid w:val="00CD2C4D"/>
    <w:rsid w:val="00CE323C"/>
    <w:rsid w:val="00CF00E5"/>
    <w:rsid w:val="00CF439C"/>
    <w:rsid w:val="00CF5C41"/>
    <w:rsid w:val="00D00E0D"/>
    <w:rsid w:val="00D023C8"/>
    <w:rsid w:val="00D050CB"/>
    <w:rsid w:val="00D13D9B"/>
    <w:rsid w:val="00D1545F"/>
    <w:rsid w:val="00D23C29"/>
    <w:rsid w:val="00D30329"/>
    <w:rsid w:val="00D3316B"/>
    <w:rsid w:val="00D36EC8"/>
    <w:rsid w:val="00D4046A"/>
    <w:rsid w:val="00D43FFB"/>
    <w:rsid w:val="00D51328"/>
    <w:rsid w:val="00D6239D"/>
    <w:rsid w:val="00D63AD4"/>
    <w:rsid w:val="00D65982"/>
    <w:rsid w:val="00D65AD9"/>
    <w:rsid w:val="00D66F6E"/>
    <w:rsid w:val="00D70DB0"/>
    <w:rsid w:val="00D77B49"/>
    <w:rsid w:val="00D802A3"/>
    <w:rsid w:val="00D81EB8"/>
    <w:rsid w:val="00D932D9"/>
    <w:rsid w:val="00D93F07"/>
    <w:rsid w:val="00D942F9"/>
    <w:rsid w:val="00DA0E7F"/>
    <w:rsid w:val="00DA1F34"/>
    <w:rsid w:val="00DA3CFC"/>
    <w:rsid w:val="00DB6D7E"/>
    <w:rsid w:val="00DC013A"/>
    <w:rsid w:val="00DD58BE"/>
    <w:rsid w:val="00DE226D"/>
    <w:rsid w:val="00DE3493"/>
    <w:rsid w:val="00DE4A85"/>
    <w:rsid w:val="00DE7B2A"/>
    <w:rsid w:val="00DF0B3E"/>
    <w:rsid w:val="00E03900"/>
    <w:rsid w:val="00E110EB"/>
    <w:rsid w:val="00E13B11"/>
    <w:rsid w:val="00E201A9"/>
    <w:rsid w:val="00E207B7"/>
    <w:rsid w:val="00E23147"/>
    <w:rsid w:val="00E258C2"/>
    <w:rsid w:val="00E262DC"/>
    <w:rsid w:val="00E30248"/>
    <w:rsid w:val="00E31E55"/>
    <w:rsid w:val="00E32E70"/>
    <w:rsid w:val="00E3372C"/>
    <w:rsid w:val="00E36DB6"/>
    <w:rsid w:val="00E454DC"/>
    <w:rsid w:val="00E45895"/>
    <w:rsid w:val="00E45A9B"/>
    <w:rsid w:val="00E512AC"/>
    <w:rsid w:val="00E5527E"/>
    <w:rsid w:val="00E6715F"/>
    <w:rsid w:val="00E74452"/>
    <w:rsid w:val="00E76F27"/>
    <w:rsid w:val="00E77AA1"/>
    <w:rsid w:val="00E823F9"/>
    <w:rsid w:val="00E8480E"/>
    <w:rsid w:val="00E87738"/>
    <w:rsid w:val="00E91182"/>
    <w:rsid w:val="00E91435"/>
    <w:rsid w:val="00E9429B"/>
    <w:rsid w:val="00E96C31"/>
    <w:rsid w:val="00EA177B"/>
    <w:rsid w:val="00EA76F7"/>
    <w:rsid w:val="00EB670B"/>
    <w:rsid w:val="00EC5351"/>
    <w:rsid w:val="00ED6A91"/>
    <w:rsid w:val="00EF0A35"/>
    <w:rsid w:val="00EF7090"/>
    <w:rsid w:val="00F066EC"/>
    <w:rsid w:val="00F3121E"/>
    <w:rsid w:val="00F3571C"/>
    <w:rsid w:val="00F36A1B"/>
    <w:rsid w:val="00F37937"/>
    <w:rsid w:val="00F411CC"/>
    <w:rsid w:val="00F419EA"/>
    <w:rsid w:val="00F4349D"/>
    <w:rsid w:val="00F51A07"/>
    <w:rsid w:val="00F51C26"/>
    <w:rsid w:val="00F600DF"/>
    <w:rsid w:val="00F61E6E"/>
    <w:rsid w:val="00F707BA"/>
    <w:rsid w:val="00F74F82"/>
    <w:rsid w:val="00F81ECF"/>
    <w:rsid w:val="00F8646F"/>
    <w:rsid w:val="00F87144"/>
    <w:rsid w:val="00F934DB"/>
    <w:rsid w:val="00F93E07"/>
    <w:rsid w:val="00F94D93"/>
    <w:rsid w:val="00F97A40"/>
    <w:rsid w:val="00FA1193"/>
    <w:rsid w:val="00FA1E77"/>
    <w:rsid w:val="00FA20E8"/>
    <w:rsid w:val="00FA22B1"/>
    <w:rsid w:val="00FA32A5"/>
    <w:rsid w:val="00FA6FDE"/>
    <w:rsid w:val="00FB5D28"/>
    <w:rsid w:val="00FC36BE"/>
    <w:rsid w:val="00FD04BB"/>
    <w:rsid w:val="00FD5D26"/>
    <w:rsid w:val="00FD6471"/>
    <w:rsid w:val="00FF5B79"/>
    <w:rsid w:val="00FF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77CC"/>
  <w15:docId w15:val="{8CF2081B-B23E-4754-A3F6-AC82F323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Light" w:eastAsia="Calibri Light" w:hAnsi="Calibri Light" w:cs="Calibri Light"/>
    </w:rPr>
  </w:style>
  <w:style w:type="paragraph" w:styleId="Heading1">
    <w:name w:val="heading 1"/>
    <w:basedOn w:val="Normal"/>
    <w:next w:val="Normal"/>
    <w:link w:val="Heading1Char"/>
    <w:uiPriority w:val="9"/>
    <w:qFormat/>
    <w:rsid w:val="00D802A3"/>
    <w:pPr>
      <w:keepNext/>
      <w:keepLines/>
      <w:widowControl/>
      <w:autoSpaceDE/>
      <w:autoSpaceDN/>
      <w:spacing w:before="240" w:line="259" w:lineRule="auto"/>
      <w:outlineLvl w:val="0"/>
    </w:pPr>
    <w:rPr>
      <w:rFonts w:asciiTheme="majorHAnsi" w:eastAsiaTheme="majorEastAsia" w:hAnsiTheme="majorHAnsi" w:cstheme="majorBidi"/>
      <w:color w:val="6A467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
    <w:qFormat/>
    <w:pPr>
      <w:spacing w:before="77"/>
      <w:ind w:left="100"/>
    </w:pPr>
    <w:rPr>
      <w:rFonts w:ascii="Tw Cen MT Condensed" w:eastAsia="Tw Cen MT Condensed" w:hAnsi="Tw Cen MT Condensed" w:cs="Tw Cen MT Condensed"/>
      <w:sz w:val="84"/>
      <w:szCs w:val="8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49" w:right="588"/>
      <w:jc w:val="center"/>
    </w:pPr>
    <w:rPr>
      <w:rFonts w:ascii="Tw Cen MT Condensed" w:eastAsia="Tw Cen MT Condensed" w:hAnsi="Tw Cen MT Condensed" w:cs="Tw Cen MT Condensed"/>
    </w:rPr>
  </w:style>
  <w:style w:type="character" w:styleId="Hyperlink">
    <w:name w:val="Hyperlink"/>
    <w:basedOn w:val="DefaultParagraphFont"/>
    <w:uiPriority w:val="99"/>
    <w:unhideWhenUsed/>
    <w:rsid w:val="00BC3562"/>
    <w:rPr>
      <w:color w:val="0000FF" w:themeColor="hyperlink"/>
      <w:u w:val="single"/>
    </w:rPr>
  </w:style>
  <w:style w:type="character" w:customStyle="1" w:styleId="UnresolvedMention1">
    <w:name w:val="Unresolved Mention1"/>
    <w:basedOn w:val="DefaultParagraphFont"/>
    <w:uiPriority w:val="99"/>
    <w:semiHidden/>
    <w:unhideWhenUsed/>
    <w:rsid w:val="00BC3562"/>
    <w:rPr>
      <w:color w:val="808080"/>
      <w:shd w:val="clear" w:color="auto" w:fill="E6E6E6"/>
    </w:rPr>
  </w:style>
  <w:style w:type="character" w:customStyle="1" w:styleId="Heading1Char">
    <w:name w:val="Heading 1 Char"/>
    <w:basedOn w:val="DefaultParagraphFont"/>
    <w:link w:val="Heading1"/>
    <w:uiPriority w:val="9"/>
    <w:rsid w:val="00D802A3"/>
    <w:rPr>
      <w:rFonts w:asciiTheme="majorHAnsi" w:eastAsiaTheme="majorEastAsia" w:hAnsiTheme="majorHAnsi" w:cstheme="majorBidi"/>
      <w:color w:val="6A4672"/>
      <w:sz w:val="32"/>
      <w:szCs w:val="32"/>
    </w:rPr>
  </w:style>
  <w:style w:type="paragraph" w:styleId="BalloonText">
    <w:name w:val="Balloon Text"/>
    <w:basedOn w:val="Normal"/>
    <w:link w:val="BalloonTextChar"/>
    <w:uiPriority w:val="99"/>
    <w:semiHidden/>
    <w:unhideWhenUsed/>
    <w:rsid w:val="00154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B2C"/>
    <w:rPr>
      <w:rFonts w:ascii="Segoe UI" w:eastAsia="Calibri Light" w:hAnsi="Segoe UI" w:cs="Segoe UI"/>
      <w:sz w:val="18"/>
      <w:szCs w:val="18"/>
    </w:rPr>
  </w:style>
  <w:style w:type="character" w:styleId="FollowedHyperlink">
    <w:name w:val="FollowedHyperlink"/>
    <w:basedOn w:val="DefaultParagraphFont"/>
    <w:uiPriority w:val="99"/>
    <w:semiHidden/>
    <w:unhideWhenUsed/>
    <w:rsid w:val="002F554F"/>
    <w:rPr>
      <w:color w:val="800080" w:themeColor="followedHyperlink"/>
      <w:u w:val="single"/>
    </w:rPr>
  </w:style>
  <w:style w:type="character" w:styleId="UnresolvedMention">
    <w:name w:val="Unresolved Mention"/>
    <w:basedOn w:val="DefaultParagraphFont"/>
    <w:uiPriority w:val="99"/>
    <w:semiHidden/>
    <w:unhideWhenUsed/>
    <w:rsid w:val="00466120"/>
    <w:rPr>
      <w:color w:val="605E5C"/>
      <w:shd w:val="clear" w:color="auto" w:fill="E1DFDD"/>
    </w:rPr>
  </w:style>
  <w:style w:type="character" w:customStyle="1" w:styleId="Mention1">
    <w:name w:val="Mention1"/>
    <w:basedOn w:val="DefaultParagraphFont"/>
    <w:rsid w:val="00C64419"/>
  </w:style>
  <w:style w:type="character" w:styleId="Emphasis">
    <w:name w:val="Emphasis"/>
    <w:basedOn w:val="DefaultParagraphFont"/>
    <w:uiPriority w:val="20"/>
    <w:qFormat/>
    <w:rsid w:val="00C64419"/>
    <w:rPr>
      <w:i/>
      <w:iCs/>
    </w:rPr>
  </w:style>
  <w:style w:type="character" w:styleId="Strong">
    <w:name w:val="Strong"/>
    <w:basedOn w:val="DefaultParagraphFont"/>
    <w:uiPriority w:val="22"/>
    <w:qFormat/>
    <w:rsid w:val="00FF5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20161">
      <w:bodyDiv w:val="1"/>
      <w:marLeft w:val="0"/>
      <w:marRight w:val="0"/>
      <w:marTop w:val="0"/>
      <w:marBottom w:val="0"/>
      <w:divBdr>
        <w:top w:val="none" w:sz="0" w:space="0" w:color="auto"/>
        <w:left w:val="none" w:sz="0" w:space="0" w:color="auto"/>
        <w:bottom w:val="none" w:sz="0" w:space="0" w:color="auto"/>
        <w:right w:val="none" w:sz="0" w:space="0" w:color="auto"/>
      </w:divBdr>
      <w:divsChild>
        <w:div w:id="955872666">
          <w:marLeft w:val="0"/>
          <w:marRight w:val="0"/>
          <w:marTop w:val="0"/>
          <w:marBottom w:val="0"/>
          <w:divBdr>
            <w:top w:val="none" w:sz="0" w:space="0" w:color="auto"/>
            <w:left w:val="none" w:sz="0" w:space="0" w:color="auto"/>
            <w:bottom w:val="none" w:sz="0" w:space="0" w:color="auto"/>
            <w:right w:val="none" w:sz="0" w:space="0" w:color="auto"/>
          </w:divBdr>
          <w:divsChild>
            <w:div w:id="1811168875">
              <w:marLeft w:val="-240"/>
              <w:marRight w:val="-120"/>
              <w:marTop w:val="0"/>
              <w:marBottom w:val="0"/>
              <w:divBdr>
                <w:top w:val="none" w:sz="0" w:space="0" w:color="auto"/>
                <w:left w:val="none" w:sz="0" w:space="0" w:color="auto"/>
                <w:bottom w:val="none" w:sz="0" w:space="0" w:color="auto"/>
                <w:right w:val="none" w:sz="0" w:space="0" w:color="auto"/>
              </w:divBdr>
              <w:divsChild>
                <w:div w:id="1007097523">
                  <w:marLeft w:val="0"/>
                  <w:marRight w:val="0"/>
                  <w:marTop w:val="0"/>
                  <w:marBottom w:val="60"/>
                  <w:divBdr>
                    <w:top w:val="none" w:sz="0" w:space="0" w:color="auto"/>
                    <w:left w:val="none" w:sz="0" w:space="0" w:color="auto"/>
                    <w:bottom w:val="none" w:sz="0" w:space="0" w:color="auto"/>
                    <w:right w:val="none" w:sz="0" w:space="0" w:color="auto"/>
                  </w:divBdr>
                  <w:divsChild>
                    <w:div w:id="389117642">
                      <w:marLeft w:val="0"/>
                      <w:marRight w:val="0"/>
                      <w:marTop w:val="0"/>
                      <w:marBottom w:val="0"/>
                      <w:divBdr>
                        <w:top w:val="none" w:sz="0" w:space="0" w:color="auto"/>
                        <w:left w:val="none" w:sz="0" w:space="0" w:color="auto"/>
                        <w:bottom w:val="none" w:sz="0" w:space="0" w:color="auto"/>
                        <w:right w:val="none" w:sz="0" w:space="0" w:color="auto"/>
                      </w:divBdr>
                      <w:divsChild>
                        <w:div w:id="1831099489">
                          <w:marLeft w:val="0"/>
                          <w:marRight w:val="0"/>
                          <w:marTop w:val="0"/>
                          <w:marBottom w:val="0"/>
                          <w:divBdr>
                            <w:top w:val="none" w:sz="0" w:space="0" w:color="auto"/>
                            <w:left w:val="none" w:sz="0" w:space="0" w:color="auto"/>
                            <w:bottom w:val="none" w:sz="0" w:space="0" w:color="auto"/>
                            <w:right w:val="none" w:sz="0" w:space="0" w:color="auto"/>
                          </w:divBdr>
                          <w:divsChild>
                            <w:div w:id="435754839">
                              <w:marLeft w:val="0"/>
                              <w:marRight w:val="0"/>
                              <w:marTop w:val="0"/>
                              <w:marBottom w:val="0"/>
                              <w:divBdr>
                                <w:top w:val="none" w:sz="0" w:space="0" w:color="auto"/>
                                <w:left w:val="none" w:sz="0" w:space="0" w:color="auto"/>
                                <w:bottom w:val="none" w:sz="0" w:space="0" w:color="auto"/>
                                <w:right w:val="none" w:sz="0" w:space="0" w:color="auto"/>
                              </w:divBdr>
                              <w:divsChild>
                                <w:div w:id="15542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213512">
      <w:bodyDiv w:val="1"/>
      <w:marLeft w:val="0"/>
      <w:marRight w:val="0"/>
      <w:marTop w:val="0"/>
      <w:marBottom w:val="0"/>
      <w:divBdr>
        <w:top w:val="none" w:sz="0" w:space="0" w:color="auto"/>
        <w:left w:val="none" w:sz="0" w:space="0" w:color="auto"/>
        <w:bottom w:val="none" w:sz="0" w:space="0" w:color="auto"/>
        <w:right w:val="none" w:sz="0" w:space="0" w:color="auto"/>
      </w:divBdr>
    </w:div>
    <w:div w:id="538980362">
      <w:bodyDiv w:val="1"/>
      <w:marLeft w:val="0"/>
      <w:marRight w:val="0"/>
      <w:marTop w:val="0"/>
      <w:marBottom w:val="0"/>
      <w:divBdr>
        <w:top w:val="none" w:sz="0" w:space="0" w:color="auto"/>
        <w:left w:val="none" w:sz="0" w:space="0" w:color="auto"/>
        <w:bottom w:val="none" w:sz="0" w:space="0" w:color="auto"/>
        <w:right w:val="none" w:sz="0" w:space="0" w:color="auto"/>
      </w:divBdr>
    </w:div>
    <w:div w:id="1373578914">
      <w:bodyDiv w:val="1"/>
      <w:marLeft w:val="0"/>
      <w:marRight w:val="0"/>
      <w:marTop w:val="0"/>
      <w:marBottom w:val="0"/>
      <w:divBdr>
        <w:top w:val="none" w:sz="0" w:space="0" w:color="auto"/>
        <w:left w:val="none" w:sz="0" w:space="0" w:color="auto"/>
        <w:bottom w:val="none" w:sz="0" w:space="0" w:color="auto"/>
        <w:right w:val="none" w:sz="0" w:space="0" w:color="auto"/>
      </w:divBdr>
    </w:div>
    <w:div w:id="2007659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orksourceoregon.org/"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mailto:dawne.schoenthal@oregoncenterfor%20nursing.org" TargetMode="Externa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s06web.zoom.us/meeting/register/tZAof-2uqj8oEtEIhTxN4QpMeDePm3s60Pim" TargetMode="External"/><Relationship Id="rId4" Type="http://schemas.openxmlformats.org/officeDocument/2006/relationships/settings" Target="settings.xml"/><Relationship Id="rId9" Type="http://schemas.openxmlformats.org/officeDocument/2006/relationships/hyperlink" Target="mailto:yvetteg@linesforlife.org" TargetMode="External"/><Relationship Id="rId14" Type="http://schemas.openxmlformats.org/officeDocument/2006/relationships/hyperlink" Target="http://www.oregoncenterfornur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79CD9-37B7-4FAE-B8F5-A2E979F8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OCN</dc:creator>
  <cp:lastModifiedBy>Allgeyer, Richard</cp:lastModifiedBy>
  <cp:revision>9</cp:revision>
  <cp:lastPrinted>2021-12-03T19:56:00Z</cp:lastPrinted>
  <dcterms:created xsi:type="dcterms:W3CDTF">2023-03-08T17:12:00Z</dcterms:created>
  <dcterms:modified xsi:type="dcterms:W3CDTF">2023-03-08T18:30:00Z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Microsoft® Word for Office 365</vt:lpwstr>
  </property>
  <property fmtid="{D5CDD505-2E9C-101B-9397-08002B2CF9AE}" pid="4" name="LastSaved">
    <vt:filetime>2021-03-26T00:00:00Z</vt:filetime>
  </property>
  <property fmtid="{D5CDD505-2E9C-101B-9397-08002B2CF9AE}" pid="5" name="GrammarlyDocumentId">
    <vt:lpwstr>6abbe15860f17f44a73de8dd69c4d57f5b074bb00e312c4acdfd3da65368c0eb</vt:lpwstr>
  </property>
</Properties>
</file>